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148" w:rsidRPr="00030148" w:rsidRDefault="00030148" w:rsidP="00030148">
      <w:pPr>
        <w:pStyle w:val="a3"/>
        <w:spacing w:line="288" w:lineRule="atLeast"/>
        <w:rPr>
          <w:rFonts w:ascii="Calibri" w:hAnsi="Calibri"/>
          <w:b/>
          <w:color w:val="2D2D2D"/>
          <w:sz w:val="28"/>
        </w:rPr>
      </w:pPr>
      <w:r w:rsidRPr="00030148">
        <w:rPr>
          <w:b/>
          <w:color w:val="2D2D2D"/>
          <w:sz w:val="28"/>
        </w:rPr>
        <w:t>Утверждены новые правила подсчета стажа для назначения пенсии</w:t>
      </w:r>
    </w:p>
    <w:p w:rsidR="00030148" w:rsidRPr="00030148" w:rsidRDefault="00030148" w:rsidP="00030148">
      <w:pPr>
        <w:pStyle w:val="a3"/>
        <w:spacing w:line="288" w:lineRule="atLeast"/>
        <w:rPr>
          <w:rFonts w:ascii="Calibri" w:hAnsi="Calibri"/>
          <w:color w:val="2D2D2D"/>
        </w:rPr>
      </w:pPr>
      <w:r w:rsidRPr="00030148">
        <w:rPr>
          <w:rFonts w:ascii="Calibri" w:hAnsi="Calibri"/>
          <w:color w:val="2D2D2D"/>
        </w:rPr>
        <w:t>В целях реализации положений Федерального закона «О страховых пенсиях» Постановлением Правительства РФ от 02.10.2014 № 1015 утверждены Правила подсчета и подтверждения страхового стажа для установления страховых пенсий.</w:t>
      </w:r>
    </w:p>
    <w:p w:rsidR="00030148" w:rsidRDefault="00030148" w:rsidP="00030148">
      <w:pPr>
        <w:pStyle w:val="a3"/>
        <w:spacing w:line="288" w:lineRule="atLeast"/>
        <w:rPr>
          <w:rFonts w:ascii="Calibri" w:hAnsi="Calibri"/>
          <w:color w:val="2D2D2D"/>
        </w:rPr>
      </w:pPr>
      <w:r>
        <w:rPr>
          <w:rFonts w:ascii="Calibri" w:hAnsi="Calibri"/>
          <w:color w:val="2D2D2D"/>
        </w:rPr>
        <w:t>В новом пенсионном законодательстве одним из условий назначения пенсии является наличие страхового стажа - суммарной продолжительности периодов работы и (или) иной деятельности, за которые начислялись и уплачивались страховые взносы в Пенсионный фонд РФ, а также иных периодов, засчитываемых в страховой стаж.</w:t>
      </w:r>
    </w:p>
    <w:p w:rsidR="00030148" w:rsidRDefault="00030148" w:rsidP="00030148">
      <w:pPr>
        <w:pStyle w:val="a3"/>
        <w:spacing w:line="288" w:lineRule="atLeast"/>
        <w:rPr>
          <w:rFonts w:ascii="Calibri" w:hAnsi="Calibri"/>
          <w:color w:val="2D2D2D"/>
        </w:rPr>
      </w:pPr>
      <w:r>
        <w:rPr>
          <w:rFonts w:ascii="Calibri" w:hAnsi="Calibri"/>
          <w:color w:val="2D2D2D"/>
        </w:rPr>
        <w:t>Наличие страхового ста</w:t>
      </w:r>
      <w:bookmarkStart w:id="0" w:name="_GoBack"/>
      <w:bookmarkEnd w:id="0"/>
      <w:r>
        <w:rPr>
          <w:rFonts w:ascii="Calibri" w:hAnsi="Calibri"/>
          <w:color w:val="2D2D2D"/>
        </w:rPr>
        <w:t>жа может подтверждаться на основании сведений индивидуального (персонифицированного) учета, документов об уплате страховых взносов (трудовая книжка, трудовой, гражданско-правовой, авторский, лицензионный договоры и др.), а также свидетельских показаний. Предусматривается возможность подтверждения периода работы (другой деятельности) документами, действовавшими до принятия нового пенсионного законодательства. К уплате страховых взносов приравнивается уплата единого социального налога и единого налога при применении ЕНВД (единого налога на вмененный доход).</w:t>
      </w:r>
    </w:p>
    <w:p w:rsidR="00030148" w:rsidRDefault="00030148" w:rsidP="00030148">
      <w:pPr>
        <w:pStyle w:val="a3"/>
        <w:spacing w:line="288" w:lineRule="atLeast"/>
        <w:rPr>
          <w:rFonts w:ascii="Calibri" w:hAnsi="Calibri"/>
          <w:color w:val="2D2D2D"/>
        </w:rPr>
      </w:pPr>
      <w:proofErr w:type="gramStart"/>
      <w:r>
        <w:rPr>
          <w:rFonts w:ascii="Calibri" w:hAnsi="Calibri"/>
          <w:color w:val="2D2D2D"/>
        </w:rPr>
        <w:t>Правительством установлен перечень подтверждающих документов и особенности подтверждения страхового стажа отдельных категорий граждан (получателей пенсии в соответствии с законодательством иностранного государства, членов крестьянского (фермерского)  хозяйства, работников у граждан по договорам (домашние работницы, няни, секретари, машинистки и др.).       </w:t>
      </w:r>
      <w:proofErr w:type="gramEnd"/>
    </w:p>
    <w:p w:rsidR="00030148" w:rsidRDefault="00030148" w:rsidP="00030148">
      <w:pPr>
        <w:pStyle w:val="a3"/>
        <w:spacing w:line="288" w:lineRule="atLeast"/>
        <w:rPr>
          <w:rFonts w:ascii="Calibri" w:hAnsi="Calibri"/>
          <w:color w:val="2D2D2D"/>
        </w:rPr>
      </w:pPr>
      <w:r>
        <w:rPr>
          <w:rFonts w:ascii="Calibri" w:hAnsi="Calibri"/>
          <w:color w:val="2D2D2D"/>
        </w:rPr>
        <w:t>Данным правовым документом определен также порядок подсчета стажа при совпадении по времени периодов работы и других периодов. Утверждены формы документов, необходимых для подтверждения периодов деятельности и других периодов для включения их в стаж.</w:t>
      </w:r>
    </w:p>
    <w:p w:rsidR="00030148" w:rsidRDefault="00030148" w:rsidP="00030148">
      <w:pPr>
        <w:pStyle w:val="a3"/>
        <w:spacing w:line="288" w:lineRule="atLeast"/>
        <w:rPr>
          <w:rFonts w:ascii="Calibri" w:hAnsi="Calibri"/>
          <w:color w:val="2D2D2D"/>
        </w:rPr>
      </w:pPr>
      <w:r>
        <w:rPr>
          <w:rFonts w:ascii="Calibri" w:hAnsi="Calibri"/>
          <w:color w:val="2D2D2D"/>
        </w:rPr>
        <w:t>Указанные Правила подсчета стажа начнут действовать с 1 января 2015 года. </w:t>
      </w:r>
    </w:p>
    <w:p w:rsidR="002602B0" w:rsidRDefault="002602B0"/>
    <w:sectPr w:rsidR="00260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6CC"/>
    <w:rsid w:val="00030148"/>
    <w:rsid w:val="002602B0"/>
    <w:rsid w:val="0091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0148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0148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0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53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0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1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40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13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2</cp:revision>
  <dcterms:created xsi:type="dcterms:W3CDTF">2014-11-19T08:19:00Z</dcterms:created>
  <dcterms:modified xsi:type="dcterms:W3CDTF">2014-11-19T08:21:00Z</dcterms:modified>
</cp:coreProperties>
</file>