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0AD" w:rsidRPr="001A50AD" w:rsidRDefault="001A50AD" w:rsidP="001A50AD">
      <w:pPr>
        <w:spacing w:after="192" w:line="288" w:lineRule="atLeast"/>
        <w:outlineLvl w:val="0"/>
        <w:rPr>
          <w:rFonts w:ascii="Franklin Gothic Medium" w:eastAsia="Times New Roman" w:hAnsi="Franklin Gothic Medium" w:cs="Times New Roman"/>
          <w:color w:val="2D2D2D"/>
          <w:kern w:val="36"/>
          <w:sz w:val="27"/>
          <w:szCs w:val="27"/>
          <w:lang w:eastAsia="ru-RU"/>
        </w:rPr>
      </w:pPr>
      <w:r w:rsidRPr="001A50AD">
        <w:rPr>
          <w:rFonts w:ascii="Franklin Gothic Medium" w:eastAsia="Times New Roman" w:hAnsi="Franklin Gothic Medium" w:cs="Times New Roman"/>
          <w:color w:val="2D2D2D"/>
          <w:kern w:val="36"/>
          <w:sz w:val="27"/>
          <w:szCs w:val="27"/>
          <w:lang w:eastAsia="ru-RU"/>
        </w:rPr>
        <w:t>Об уголовной ответственности за публичные призывы к осуществлению террористической деятельности или публичное оправдание терроризма</w:t>
      </w:r>
    </w:p>
    <w:p w:rsidR="001A50AD" w:rsidRPr="001A50AD" w:rsidRDefault="001A50AD" w:rsidP="001A50AD">
      <w:pPr>
        <w:spacing w:after="288" w:line="288" w:lineRule="atLeast"/>
        <w:rPr>
          <w:rFonts w:ascii="Calibri" w:eastAsia="Times New Roman" w:hAnsi="Calibri" w:cs="Times New Roman"/>
          <w:color w:val="2D2D2D"/>
          <w:sz w:val="24"/>
          <w:szCs w:val="24"/>
          <w:lang w:eastAsia="ru-RU"/>
        </w:rPr>
      </w:pPr>
      <w:r w:rsidRPr="001A50AD">
        <w:rPr>
          <w:rFonts w:ascii="Calibri" w:eastAsia="Times New Roman" w:hAnsi="Calibri" w:cs="Times New Roman"/>
          <w:color w:val="2D2D2D"/>
          <w:sz w:val="24"/>
          <w:szCs w:val="24"/>
          <w:lang w:eastAsia="ru-RU"/>
        </w:rPr>
        <w:t>Прокуратурой и правоохранительными органами области на постоянной основе проводится работа по выявлению, пресечению и раскрытию преступлений террористического характера и привлечению виновных лиц к уголовной ответственности.</w:t>
      </w:r>
    </w:p>
    <w:p w:rsidR="001A50AD" w:rsidRPr="001A50AD" w:rsidRDefault="001A50AD" w:rsidP="001A50AD">
      <w:pPr>
        <w:spacing w:after="288" w:line="288" w:lineRule="atLeast"/>
        <w:rPr>
          <w:rFonts w:ascii="Calibri" w:eastAsia="Times New Roman" w:hAnsi="Calibri" w:cs="Times New Roman"/>
          <w:color w:val="2D2D2D"/>
          <w:sz w:val="24"/>
          <w:szCs w:val="24"/>
          <w:lang w:eastAsia="ru-RU"/>
        </w:rPr>
      </w:pPr>
      <w:r w:rsidRPr="001A50AD">
        <w:rPr>
          <w:rFonts w:ascii="Calibri" w:eastAsia="Times New Roman" w:hAnsi="Calibri" w:cs="Times New Roman"/>
          <w:color w:val="2D2D2D"/>
          <w:sz w:val="24"/>
          <w:szCs w:val="24"/>
          <w:lang w:eastAsia="ru-RU"/>
        </w:rPr>
        <w:t>Действующим законодательством определены правовые и организационные основы противодействия террористической деятельности, установлена ответственность за ее осуществление. Так, Уголовным кодексом РФ предусмотрены санкции за совершение деяний террористического характера. Например, статьей 205.2 УК РФ установлена уголовная ответственность за публичные призывы к осуществлению террористической деятельности или публичное оправдание терроризма.</w:t>
      </w:r>
    </w:p>
    <w:p w:rsidR="001A50AD" w:rsidRPr="001A50AD" w:rsidRDefault="001A50AD" w:rsidP="001A50AD">
      <w:pPr>
        <w:spacing w:after="288" w:line="288" w:lineRule="atLeast"/>
        <w:rPr>
          <w:rFonts w:ascii="Calibri" w:eastAsia="Times New Roman" w:hAnsi="Calibri" w:cs="Times New Roman"/>
          <w:color w:val="2D2D2D"/>
          <w:sz w:val="24"/>
          <w:szCs w:val="24"/>
          <w:lang w:eastAsia="ru-RU"/>
        </w:rPr>
      </w:pPr>
      <w:r w:rsidRPr="001A50AD">
        <w:rPr>
          <w:rFonts w:ascii="Calibri" w:eastAsia="Times New Roman" w:hAnsi="Calibri" w:cs="Times New Roman"/>
          <w:color w:val="2D2D2D"/>
          <w:sz w:val="24"/>
          <w:szCs w:val="24"/>
          <w:lang w:eastAsia="ru-RU"/>
        </w:rPr>
        <w:t>Под публичными призывами к осуществлению террористической деятельности понимаются выраженные в любой форме (устной, письменной, с использованием технических средств, информационно-телекоммуникационных сетей) обращения к другим лицам с це</w:t>
      </w:r>
      <w:bookmarkStart w:id="0" w:name="_GoBack"/>
      <w:bookmarkEnd w:id="0"/>
      <w:r w:rsidRPr="001A50AD">
        <w:rPr>
          <w:rFonts w:ascii="Calibri" w:eastAsia="Times New Roman" w:hAnsi="Calibri" w:cs="Times New Roman"/>
          <w:color w:val="2D2D2D"/>
          <w:sz w:val="24"/>
          <w:szCs w:val="24"/>
          <w:lang w:eastAsia="ru-RU"/>
        </w:rPr>
        <w:t>лью побудить их к осуществлению террористической деятельности.</w:t>
      </w:r>
    </w:p>
    <w:p w:rsidR="001A50AD" w:rsidRPr="001A50AD" w:rsidRDefault="001A50AD" w:rsidP="001A50AD">
      <w:pPr>
        <w:spacing w:after="288" w:line="288" w:lineRule="atLeast"/>
        <w:rPr>
          <w:rFonts w:ascii="Calibri" w:eastAsia="Times New Roman" w:hAnsi="Calibri" w:cs="Times New Roman"/>
          <w:color w:val="2D2D2D"/>
          <w:sz w:val="24"/>
          <w:szCs w:val="24"/>
          <w:lang w:eastAsia="ru-RU"/>
        </w:rPr>
      </w:pPr>
      <w:r w:rsidRPr="001A50AD">
        <w:rPr>
          <w:rFonts w:ascii="Calibri" w:eastAsia="Times New Roman" w:hAnsi="Calibri" w:cs="Times New Roman"/>
          <w:color w:val="2D2D2D"/>
          <w:sz w:val="24"/>
          <w:szCs w:val="24"/>
          <w:lang w:eastAsia="ru-RU"/>
        </w:rPr>
        <w:t xml:space="preserve">Публичное оправдание терроризма выражается в публичном заявлении о признании идеологии и практики терроризма </w:t>
      </w:r>
      <w:proofErr w:type="gramStart"/>
      <w:r w:rsidRPr="001A50AD">
        <w:rPr>
          <w:rFonts w:ascii="Calibri" w:eastAsia="Times New Roman" w:hAnsi="Calibri" w:cs="Times New Roman"/>
          <w:color w:val="2D2D2D"/>
          <w:sz w:val="24"/>
          <w:szCs w:val="24"/>
          <w:lang w:eastAsia="ru-RU"/>
        </w:rPr>
        <w:t>правильными</w:t>
      </w:r>
      <w:proofErr w:type="gramEnd"/>
      <w:r w:rsidRPr="001A50AD">
        <w:rPr>
          <w:rFonts w:ascii="Calibri" w:eastAsia="Times New Roman" w:hAnsi="Calibri" w:cs="Times New Roman"/>
          <w:color w:val="2D2D2D"/>
          <w:sz w:val="24"/>
          <w:szCs w:val="24"/>
          <w:lang w:eastAsia="ru-RU"/>
        </w:rPr>
        <w:t>, нуждающимися в поддержке и подражании. При этом под идеологией и практикой терроризма понимается идеология насилия и практика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w:t>
      </w:r>
    </w:p>
    <w:p w:rsidR="001A50AD" w:rsidRPr="001A50AD" w:rsidRDefault="001A50AD" w:rsidP="001A50AD">
      <w:pPr>
        <w:spacing w:after="288" w:line="288" w:lineRule="atLeast"/>
        <w:rPr>
          <w:rFonts w:ascii="Calibri" w:eastAsia="Times New Roman" w:hAnsi="Calibri" w:cs="Times New Roman"/>
          <w:color w:val="2D2D2D"/>
          <w:sz w:val="24"/>
          <w:szCs w:val="24"/>
          <w:lang w:eastAsia="ru-RU"/>
        </w:rPr>
      </w:pPr>
      <w:proofErr w:type="gramStart"/>
      <w:r w:rsidRPr="001A50AD">
        <w:rPr>
          <w:rFonts w:ascii="Calibri" w:eastAsia="Times New Roman" w:hAnsi="Calibri" w:cs="Times New Roman"/>
          <w:color w:val="2D2D2D"/>
          <w:sz w:val="24"/>
          <w:szCs w:val="24"/>
          <w:lang w:eastAsia="ru-RU"/>
        </w:rPr>
        <w:t>Вопрос о публичности призывов к осуществлению террористической деятельности или оправдания терроризма разрешается с учетом места, способа, обстановки и других обстоятельств (обращения к группе людей в общественных местах, на собраниях, митингах, демонстрациях, распространение листовок, вывешивание плакатов, размещение обращений в информационно-телекоммуникационных сетях общего пользования, включая сеть Интернет, например, на сайтах, форумах или в блогах, распространение обращений путем массовой рассылки электронных сообщений и</w:t>
      </w:r>
      <w:proofErr w:type="gramEnd"/>
      <w:r w:rsidRPr="001A50AD">
        <w:rPr>
          <w:rFonts w:ascii="Calibri" w:eastAsia="Times New Roman" w:hAnsi="Calibri" w:cs="Times New Roman"/>
          <w:color w:val="2D2D2D"/>
          <w:sz w:val="24"/>
          <w:szCs w:val="24"/>
          <w:lang w:eastAsia="ru-RU"/>
        </w:rPr>
        <w:t xml:space="preserve"> т.п.).</w:t>
      </w:r>
    </w:p>
    <w:p w:rsidR="002602B0" w:rsidRDefault="002602B0"/>
    <w:sectPr w:rsidR="002602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0E9"/>
    <w:rsid w:val="001A50AD"/>
    <w:rsid w:val="002602B0"/>
    <w:rsid w:val="00D91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50AD"/>
    <w:pPr>
      <w:spacing w:after="192" w:line="240" w:lineRule="auto"/>
      <w:outlineLvl w:val="0"/>
    </w:pPr>
    <w:rPr>
      <w:rFonts w:ascii="Franklin Gothic Medium" w:eastAsia="Times New Roman" w:hAnsi="Franklin Gothic Medium" w:cs="Times New Roman"/>
      <w:kern w:val="36"/>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50AD"/>
    <w:rPr>
      <w:rFonts w:ascii="Franklin Gothic Medium" w:eastAsia="Times New Roman" w:hAnsi="Franklin Gothic Medium" w:cs="Times New Roman"/>
      <w:kern w:val="36"/>
      <w:sz w:val="27"/>
      <w:szCs w:val="27"/>
      <w:lang w:eastAsia="ru-RU"/>
    </w:rPr>
  </w:style>
  <w:style w:type="paragraph" w:styleId="a3">
    <w:name w:val="Normal (Web)"/>
    <w:basedOn w:val="a"/>
    <w:uiPriority w:val="99"/>
    <w:semiHidden/>
    <w:unhideWhenUsed/>
    <w:rsid w:val="001A50AD"/>
    <w:pPr>
      <w:spacing w:after="288"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A50AD"/>
    <w:pPr>
      <w:spacing w:after="192" w:line="240" w:lineRule="auto"/>
      <w:outlineLvl w:val="0"/>
    </w:pPr>
    <w:rPr>
      <w:rFonts w:ascii="Franklin Gothic Medium" w:eastAsia="Times New Roman" w:hAnsi="Franklin Gothic Medium" w:cs="Times New Roman"/>
      <w:kern w:val="36"/>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50AD"/>
    <w:rPr>
      <w:rFonts w:ascii="Franklin Gothic Medium" w:eastAsia="Times New Roman" w:hAnsi="Franklin Gothic Medium" w:cs="Times New Roman"/>
      <w:kern w:val="36"/>
      <w:sz w:val="27"/>
      <w:szCs w:val="27"/>
      <w:lang w:eastAsia="ru-RU"/>
    </w:rPr>
  </w:style>
  <w:style w:type="paragraph" w:styleId="a3">
    <w:name w:val="Normal (Web)"/>
    <w:basedOn w:val="a"/>
    <w:uiPriority w:val="99"/>
    <w:semiHidden/>
    <w:unhideWhenUsed/>
    <w:rsid w:val="001A50AD"/>
    <w:pPr>
      <w:spacing w:after="288"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46769">
      <w:bodyDiv w:val="1"/>
      <w:marLeft w:val="0"/>
      <w:marRight w:val="0"/>
      <w:marTop w:val="0"/>
      <w:marBottom w:val="0"/>
      <w:divBdr>
        <w:top w:val="none" w:sz="0" w:space="0" w:color="auto"/>
        <w:left w:val="none" w:sz="0" w:space="0" w:color="auto"/>
        <w:bottom w:val="none" w:sz="0" w:space="0" w:color="auto"/>
        <w:right w:val="none" w:sz="0" w:space="0" w:color="auto"/>
      </w:divBdr>
      <w:divsChild>
        <w:div w:id="285745481">
          <w:marLeft w:val="0"/>
          <w:marRight w:val="0"/>
          <w:marTop w:val="0"/>
          <w:marBottom w:val="0"/>
          <w:divBdr>
            <w:top w:val="none" w:sz="0" w:space="0" w:color="auto"/>
            <w:left w:val="none" w:sz="0" w:space="0" w:color="auto"/>
            <w:bottom w:val="none" w:sz="0" w:space="0" w:color="auto"/>
            <w:right w:val="none" w:sz="0" w:space="0" w:color="auto"/>
          </w:divBdr>
          <w:divsChild>
            <w:div w:id="1697582458">
              <w:marLeft w:val="0"/>
              <w:marRight w:val="0"/>
              <w:marTop w:val="0"/>
              <w:marBottom w:val="0"/>
              <w:divBdr>
                <w:top w:val="none" w:sz="0" w:space="0" w:color="auto"/>
                <w:left w:val="none" w:sz="0" w:space="0" w:color="auto"/>
                <w:bottom w:val="none" w:sz="0" w:space="0" w:color="auto"/>
                <w:right w:val="none" w:sz="0" w:space="0" w:color="auto"/>
              </w:divBdr>
              <w:divsChild>
                <w:div w:id="2144153969">
                  <w:marLeft w:val="0"/>
                  <w:marRight w:val="0"/>
                  <w:marTop w:val="0"/>
                  <w:marBottom w:val="0"/>
                  <w:divBdr>
                    <w:top w:val="none" w:sz="0" w:space="0" w:color="auto"/>
                    <w:left w:val="none" w:sz="0" w:space="0" w:color="auto"/>
                    <w:bottom w:val="none" w:sz="0" w:space="0" w:color="auto"/>
                    <w:right w:val="none" w:sz="0" w:space="0" w:color="auto"/>
                  </w:divBdr>
                  <w:divsChild>
                    <w:div w:id="1945377273">
                      <w:marLeft w:val="0"/>
                      <w:marRight w:val="0"/>
                      <w:marTop w:val="0"/>
                      <w:marBottom w:val="0"/>
                      <w:divBdr>
                        <w:top w:val="none" w:sz="0" w:space="0" w:color="auto"/>
                        <w:left w:val="none" w:sz="0" w:space="0" w:color="auto"/>
                        <w:bottom w:val="none" w:sz="0" w:space="0" w:color="auto"/>
                        <w:right w:val="none" w:sz="0" w:space="0" w:color="auto"/>
                      </w:divBdr>
                      <w:divsChild>
                        <w:div w:id="81842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2014-11-19T08:42:00Z</dcterms:created>
  <dcterms:modified xsi:type="dcterms:W3CDTF">2014-11-19T08:52:00Z</dcterms:modified>
</cp:coreProperties>
</file>