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D7" w:rsidRPr="00B017D7" w:rsidRDefault="00B017D7" w:rsidP="00B017D7">
      <w:pPr>
        <w:shd w:val="clear" w:color="auto" w:fill="FFFFFF"/>
        <w:spacing w:after="150" w:line="311" w:lineRule="atLeast"/>
        <w:jc w:val="both"/>
        <w:textAlignment w:val="baseline"/>
        <w:outlineLvl w:val="3"/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</w:pPr>
      <w:r w:rsidRPr="00B017D7"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  <w:t>Прокурор разъясняет. Институт присяжных заседателей в судах районного уровня</w:t>
      </w:r>
    </w:p>
    <w:p w:rsidR="00B017D7" w:rsidRDefault="00B017D7" w:rsidP="00B017D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D4D4B"/>
          <w:sz w:val="28"/>
          <w:szCs w:val="28"/>
          <w:lang w:eastAsia="ru-RU"/>
        </w:rPr>
      </w:pP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В соответствии с ч. 5 ст. 32 Конституции Российской Федерации граждане России имеют право участво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вать в отправлении правосудия.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</w:t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Участие граждан, включенных в списки кандидатов в присяжные заседатели, в осуществлении правосудия я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вляется их гражданским долгом.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С 01.06.2018 Федеральным законом от 23.06.2016 №190-ФЗ введен институт присяжных заседателей в судах районного уровня (ранее с участием коллегии присяжных, рассматривались уголовные дела, отнесенные к подсудности судов су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бъектов Российской Федерации).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 </w:t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Согласно нововведениям, профессиональный судья и коллегия присяжных заседателей будут рассматривать, по ходатайству обвиняемого, уголовные дела об особо тяжких преступлениях против личности (ч. 1 ст. 105 УК РФ - убийство и ч. 4 ст. 111 УК РФ — умышленное причинение тяжкого вреда здоровью), отнесенных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 xml:space="preserve"> к подсудности районных судов.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  </w:t>
      </w:r>
      <w:proofErr w:type="gramStart"/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Кроме того, суды этого же уровня в составе судьи и коллегии присяжных заседателей смогут рассматривать и ряд иных дел об особо тяжких преступлениях (ч. 2 ст. 105, ст. ст. 277, 295, 317, 357 УК РФ) по которым, в соответствии с положениями уголовного законодательства, в качестве наиболее строгого вида наказания не может быть назначено пожизненное лишение свободы.</w:t>
      </w:r>
      <w:proofErr w:type="gramEnd"/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 xml:space="preserve"> Это, например, неоконченные преступления, а также преступления, совершенные женщинами, несовершеннолетними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 xml:space="preserve"> либо мужчинами старше 65 лет.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   </w:t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Численный состав коллегии присяжных заседателей в судах районног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о уровня составляет 6 человек.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Следует отметить, что указанная форма судопроизводства имеет свою специфику, значительно отличающую ее от процедуры рассмотрения угол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овного дела судьей единолично.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   </w:t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К примеру, в присутствии коллегии присяжных заседателей не подлежат исследованию сведения о личности подсудимого, потерпевших, вопросы производства следственных действий, законности получения доказательств. Исследуются только те фактические обстоятельства дела, которые относятся к предъяв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ленному подсудимому обвинению.</w:t>
      </w: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br/>
        <w:t xml:space="preserve">           </w:t>
      </w:r>
      <w:r w:rsidRPr="00B017D7">
        <w:rPr>
          <w:rFonts w:ascii="Arial" w:eastAsia="Times New Roman" w:hAnsi="Arial" w:cs="Arial"/>
          <w:color w:val="4D4D4B"/>
          <w:sz w:val="28"/>
          <w:szCs w:val="28"/>
          <w:lang w:eastAsia="ru-RU"/>
        </w:rPr>
        <w:t>Приговор в отношении подсудимого выносится судьей на основании вердикта коллегии присяжных заседателей, который считается обвинительным, если на вопрос о виновности подсудимого проголосовало больше половины присяжных заседателей. При равном разделении количества голосов присяжных заседателей «за» и «против» вердикт считается оправдательным.</w:t>
      </w:r>
    </w:p>
    <w:p w:rsidR="00B017D7" w:rsidRDefault="00B017D7" w:rsidP="00B017D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D4D4B"/>
          <w:sz w:val="28"/>
          <w:szCs w:val="28"/>
          <w:lang w:eastAsia="ru-RU"/>
        </w:rPr>
      </w:pPr>
    </w:p>
    <w:p w:rsidR="00B017D7" w:rsidRPr="00B017D7" w:rsidRDefault="00B017D7" w:rsidP="00B017D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D4D4B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 xml:space="preserve">  Помощник прокурора                                                             </w:t>
      </w:r>
      <w:bookmarkStart w:id="0" w:name="_GoBack"/>
      <w:bookmarkEnd w:id="0"/>
      <w:r>
        <w:rPr>
          <w:rFonts w:ascii="Arial" w:eastAsia="Times New Roman" w:hAnsi="Arial" w:cs="Arial"/>
          <w:color w:val="4D4D4B"/>
          <w:sz w:val="28"/>
          <w:szCs w:val="28"/>
          <w:lang w:eastAsia="ru-RU"/>
        </w:rPr>
        <w:t xml:space="preserve">В.В. Щербаков </w:t>
      </w:r>
    </w:p>
    <w:p w:rsidR="006918C9" w:rsidRDefault="00B017D7"/>
    <w:sectPr w:rsidR="006918C9" w:rsidSect="00B017D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47E"/>
    <w:rsid w:val="005E647E"/>
    <w:rsid w:val="009A12FD"/>
    <w:rsid w:val="00A10726"/>
    <w:rsid w:val="00B0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017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017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1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017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017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1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2018-12-18T08:29:00Z</dcterms:created>
  <dcterms:modified xsi:type="dcterms:W3CDTF">2018-12-18T08:32:00Z</dcterms:modified>
</cp:coreProperties>
</file>