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CB5" w:rsidRPr="002B4CB5" w:rsidRDefault="002B4CB5" w:rsidP="002B4CB5">
      <w:pPr>
        <w:shd w:val="clear" w:color="auto" w:fill="FFFFFF"/>
        <w:spacing w:after="150" w:line="311" w:lineRule="atLeast"/>
        <w:jc w:val="both"/>
        <w:textAlignment w:val="baseline"/>
        <w:outlineLvl w:val="3"/>
        <w:rPr>
          <w:rFonts w:ascii="Arial" w:eastAsia="Times New Roman" w:hAnsi="Arial" w:cs="Arial"/>
          <w:b/>
          <w:bCs/>
          <w:color w:val="4D4D4B"/>
          <w:sz w:val="27"/>
          <w:szCs w:val="27"/>
          <w:lang w:eastAsia="ru-RU"/>
        </w:rPr>
      </w:pPr>
      <w:r w:rsidRPr="002B4CB5">
        <w:rPr>
          <w:rFonts w:ascii="Arial" w:eastAsia="Times New Roman" w:hAnsi="Arial" w:cs="Arial"/>
          <w:b/>
          <w:bCs/>
          <w:color w:val="4D4D4B"/>
          <w:sz w:val="27"/>
          <w:szCs w:val="27"/>
          <w:lang w:eastAsia="ru-RU"/>
        </w:rPr>
        <w:t>Прокурор разъясняет. Постановка иностранного гражданина или лица без гражданства на учет по месту пребывания</w:t>
      </w:r>
    </w:p>
    <w:p w:rsidR="002B4CB5" w:rsidRPr="002B4CB5" w:rsidRDefault="002B4CB5" w:rsidP="002B4CB5">
      <w:pPr>
        <w:shd w:val="clear" w:color="auto" w:fill="FFFFFF"/>
        <w:spacing w:after="0" w:line="240" w:lineRule="auto"/>
        <w:jc w:val="both"/>
        <w:textAlignment w:val="baseline"/>
        <w:rPr>
          <w:rFonts w:ascii="Arial" w:eastAsia="Times New Roman" w:hAnsi="Arial" w:cs="Arial"/>
          <w:color w:val="4D4D4B"/>
          <w:sz w:val="21"/>
          <w:szCs w:val="21"/>
          <w:lang w:eastAsia="ru-RU"/>
        </w:rPr>
      </w:pPr>
      <w:r>
        <w:rPr>
          <w:rFonts w:ascii="Arial" w:eastAsia="Times New Roman" w:hAnsi="Arial" w:cs="Arial"/>
          <w:noProof/>
          <w:color w:val="4D4D4B"/>
          <w:sz w:val="21"/>
          <w:szCs w:val="21"/>
          <w:lang w:eastAsia="ru-RU"/>
        </w:rPr>
        <w:drawing>
          <wp:inline distT="0" distB="0" distL="0" distR="0">
            <wp:extent cx="2981325" cy="2238375"/>
            <wp:effectExtent l="0" t="0" r="9525" b="9525"/>
            <wp:docPr id="1" name="Рисунок 1" descr="Прокурор разъясняет. Постановка иностранного гражданина или лица без гражданства на учет по месту пребы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курор разъясняет. Постановка иностранного гражданина или лица без гражданства на учет по месту пребывани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1325" cy="2238375"/>
                    </a:xfrm>
                    <a:prstGeom prst="rect">
                      <a:avLst/>
                    </a:prstGeom>
                    <a:noFill/>
                    <a:ln>
                      <a:noFill/>
                    </a:ln>
                  </pic:spPr>
                </pic:pic>
              </a:graphicData>
            </a:graphic>
          </wp:inline>
        </w:drawing>
      </w:r>
      <w:r w:rsidRPr="002B4CB5">
        <w:rPr>
          <w:rFonts w:ascii="Arial" w:eastAsia="Times New Roman" w:hAnsi="Arial" w:cs="Arial"/>
          <w:color w:val="4D4D4B"/>
          <w:sz w:val="21"/>
          <w:szCs w:val="21"/>
          <w:lang w:eastAsia="ru-RU"/>
        </w:rPr>
        <w:br/>
        <w:t>Федеральным законом от 11.10.2018 № 366-ФЗ внесены изменения в статьи 2 и 23 Федерального закона «О миграционном учете иностранных граждан и л</w:t>
      </w:r>
      <w:r>
        <w:rPr>
          <w:rFonts w:ascii="Arial" w:eastAsia="Times New Roman" w:hAnsi="Arial" w:cs="Arial"/>
          <w:color w:val="4D4D4B"/>
          <w:sz w:val="21"/>
          <w:szCs w:val="21"/>
          <w:lang w:eastAsia="ru-RU"/>
        </w:rPr>
        <w:t xml:space="preserve">иц без гражданства в Российской </w:t>
      </w:r>
      <w:bookmarkStart w:id="0" w:name="_GoBack"/>
      <w:bookmarkEnd w:id="0"/>
      <w:r w:rsidRPr="002B4CB5">
        <w:rPr>
          <w:rFonts w:ascii="Arial" w:eastAsia="Times New Roman" w:hAnsi="Arial" w:cs="Arial"/>
          <w:color w:val="4D4D4B"/>
          <w:sz w:val="21"/>
          <w:szCs w:val="21"/>
          <w:lang w:eastAsia="ru-RU"/>
        </w:rPr>
        <w:t>Федерации». </w:t>
      </w:r>
      <w:r w:rsidRPr="002B4CB5">
        <w:rPr>
          <w:rFonts w:ascii="Arial" w:eastAsia="Times New Roman" w:hAnsi="Arial" w:cs="Arial"/>
          <w:color w:val="4D4D4B"/>
          <w:sz w:val="21"/>
          <w:szCs w:val="21"/>
          <w:lang w:eastAsia="ru-RU"/>
        </w:rPr>
        <w:br/>
      </w:r>
      <w:r w:rsidRPr="002B4CB5">
        <w:rPr>
          <w:rFonts w:ascii="Arial" w:eastAsia="Times New Roman" w:hAnsi="Arial" w:cs="Arial"/>
          <w:color w:val="4D4D4B"/>
          <w:sz w:val="21"/>
          <w:szCs w:val="21"/>
          <w:lang w:eastAsia="ru-RU"/>
        </w:rPr>
        <w:br/>
      </w:r>
      <w:proofErr w:type="gramStart"/>
      <w:r w:rsidRPr="002B4CB5">
        <w:rPr>
          <w:rFonts w:ascii="Arial" w:eastAsia="Times New Roman" w:hAnsi="Arial" w:cs="Arial"/>
          <w:color w:val="4D4D4B"/>
          <w:sz w:val="21"/>
          <w:szCs w:val="21"/>
          <w:lang w:eastAsia="ru-RU"/>
        </w:rPr>
        <w:t>Фиктивной постановкой на учет по месту пребывания признана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w:t>
      </w:r>
      <w:proofErr w:type="gramEnd"/>
      <w:r w:rsidRPr="002B4CB5">
        <w:rPr>
          <w:rFonts w:ascii="Arial" w:eastAsia="Times New Roman" w:hAnsi="Arial" w:cs="Arial"/>
          <w:color w:val="4D4D4B"/>
          <w:sz w:val="21"/>
          <w:szCs w:val="21"/>
          <w:lang w:eastAsia="ru-RU"/>
        </w:rPr>
        <w:t xml:space="preserve">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r w:rsidRPr="002B4CB5">
        <w:rPr>
          <w:rFonts w:ascii="Arial" w:eastAsia="Times New Roman" w:hAnsi="Arial" w:cs="Arial"/>
          <w:color w:val="4D4D4B"/>
          <w:sz w:val="21"/>
          <w:szCs w:val="21"/>
          <w:lang w:eastAsia="ru-RU"/>
        </w:rPr>
        <w:br/>
      </w:r>
      <w:r w:rsidRPr="002B4CB5">
        <w:rPr>
          <w:rFonts w:ascii="Arial" w:eastAsia="Times New Roman" w:hAnsi="Arial" w:cs="Arial"/>
          <w:color w:val="4D4D4B"/>
          <w:sz w:val="21"/>
          <w:szCs w:val="21"/>
          <w:lang w:eastAsia="ru-RU"/>
        </w:rPr>
        <w:br/>
        <w:t>Ранее речь шла о постановке на учет только в жилом помещении.</w:t>
      </w:r>
      <w:r w:rsidRPr="002B4CB5">
        <w:rPr>
          <w:rFonts w:ascii="Arial" w:eastAsia="Times New Roman" w:hAnsi="Arial" w:cs="Arial"/>
          <w:color w:val="4D4D4B"/>
          <w:sz w:val="21"/>
          <w:szCs w:val="21"/>
          <w:lang w:eastAsia="ru-RU"/>
        </w:rPr>
        <w:br/>
      </w:r>
      <w:r w:rsidRPr="002B4CB5">
        <w:rPr>
          <w:rFonts w:ascii="Arial" w:eastAsia="Times New Roman" w:hAnsi="Arial" w:cs="Arial"/>
          <w:color w:val="4D4D4B"/>
          <w:sz w:val="21"/>
          <w:szCs w:val="21"/>
          <w:lang w:eastAsia="ru-RU"/>
        </w:rPr>
        <w:br/>
        <w:t>Снятие иностранного гражданина с учета по месту пребывания осуществляется органом миграционного учета после выявления факта фиктивной постановки соответствующего иностранного гражданина на учет по месту пребывания.</w:t>
      </w:r>
    </w:p>
    <w:p w:rsidR="006918C9" w:rsidRDefault="002B4CB5"/>
    <w:p w:rsidR="002B4CB5" w:rsidRDefault="002B4CB5">
      <w:r>
        <w:t xml:space="preserve">Заместитель прокурора                                                                                                                    И.М. </w:t>
      </w:r>
      <w:proofErr w:type="spellStart"/>
      <w:r>
        <w:t>Меликян</w:t>
      </w:r>
      <w:proofErr w:type="spellEnd"/>
    </w:p>
    <w:sectPr w:rsidR="002B4C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8A1"/>
    <w:rsid w:val="002B4CB5"/>
    <w:rsid w:val="008F18A1"/>
    <w:rsid w:val="009A12FD"/>
    <w:rsid w:val="00A10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2B4CB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B4CB5"/>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2B4C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4C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2B4CB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B4CB5"/>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2B4C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4C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28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1259</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2018-12-18T08:34:00Z</dcterms:created>
  <dcterms:modified xsi:type="dcterms:W3CDTF">2018-12-18T08:34:00Z</dcterms:modified>
</cp:coreProperties>
</file>