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208" w:rsidRPr="00F42208" w:rsidRDefault="00F42208" w:rsidP="00F42208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F42208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О порядке сообщения отдельными категориями лиц о получении подарка в связи со служебной деятельностью</w:t>
      </w:r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Действующим законодательством о противодействии коррупции, о государственной гражданской службе, Трудовым кодексом РФ, </w:t>
      </w:r>
      <w:hyperlink r:id="rId5" w:history="1">
        <w:proofErr w:type="gramStart"/>
        <w:r w:rsidRPr="00F42208">
          <w:rPr>
            <w:rFonts w:ascii="Calibri" w:eastAsia="Times New Roman" w:hAnsi="Calibri" w:cs="Times New Roman"/>
            <w:color w:val="12446D"/>
            <w:sz w:val="24"/>
            <w:szCs w:val="24"/>
            <w:u w:val="single"/>
            <w:lang w:eastAsia="ru-RU"/>
          </w:rPr>
          <w:t>Постановлени</w:t>
        </w:r>
      </w:hyperlink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ем</w:t>
      </w:r>
      <w:proofErr w:type="gramEnd"/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Правительства РФ от 09.01.2014 № 10 и рядом других  правовых актов предусмотрено, что чиновники обязаны сообщать своему работодателю обо всех случаях получения ими подарков, которые были вручены на официальных мероприятиях в связи с должностным положением одаряемого или исполнением им служебных (должностных) обязанностей.</w:t>
      </w:r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Это не касается канцелярских принадлежностей, цветов и поощрений (наград).</w:t>
      </w:r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  Указанная обязанность возложена на лиц, замещающих государственные (муниципальные) должности, государственных (муниципальных) служащих, служащих ЦБР, работников ПФР, ФСС, ФФОМС, иных </w:t>
      </w:r>
      <w:proofErr w:type="spellStart"/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госорганизаций</w:t>
      </w:r>
      <w:proofErr w:type="spellEnd"/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. Им запрещено принимать подарки, не предусмотренные законодательством России, от физических и юридических лиц в связи с должностным положением или исполнением служебных (должностных) обязанностей.</w:t>
      </w:r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Подарок дороже 3 тыс. руб. либо неопределенной стоимости сдается ответственному лицу работодателя на хранение. Презент, полученный лицом, замещающим государственную (муниципальную) должность, передается на хранение независимо от его стоимости.</w:t>
      </w:r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Если стоимость подарка не превышает 3 тыс. руб., он возвращается чиновнику. Если подарок дороже, чиновник может его выкупить.</w:t>
      </w:r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Если подарок не выкуплен и не нужен для обеспечения деятельности соответствующего органа или организации, он реализуется на торгах. Если презент не удалось реализовать с 2 попыток, он безвозмездно передается в благотворительную организацию или уничтожается.</w:t>
      </w:r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  Средства, вырученные от реализации или выкупа подарков, зачисляются в доход соответствующего бюджета.</w:t>
      </w:r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Порядок передачи подарков, их оценки, выкупа и реализации определяется соответствующим ведомством.  </w:t>
      </w:r>
      <w:proofErr w:type="gramStart"/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Так, в органах прокуратуры Российской Федерации порядок действий определен приказом Генерального прокурора Российской Федерации от 24.04.2014 № 230 «Об утверждении Положения о сообщении федеральными государственными служащими и иными работниками органов и учреждений прокуратуры Российской Федерации о получении подарка в связи с их служебной деятельностью, порядке сдачи  и оценки подарка, реализации (выкупе) и зачисления средств, вырученных от его реализации».</w:t>
      </w:r>
      <w:proofErr w:type="gramEnd"/>
    </w:p>
    <w:p w:rsidR="00F42208" w:rsidRPr="00F42208" w:rsidRDefault="00F42208" w:rsidP="00F42208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F42208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В случае несоблюдения установленных требований виновное лицо может быть привлечено как к дисциплинарной ответственности вплоть до увольнения, так и к уголовной – в случае, если подарок является формой взятки или его получение связано со злоупотреблением должностными полномочиями. </w:t>
      </w:r>
    </w:p>
    <w:p w:rsidR="002602B0" w:rsidRDefault="002602B0">
      <w:bookmarkStart w:id="0" w:name="_GoBack"/>
      <w:bookmarkEnd w:id="0"/>
    </w:p>
    <w:sectPr w:rsidR="00260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354"/>
    <w:rsid w:val="002602B0"/>
    <w:rsid w:val="00B75354"/>
    <w:rsid w:val="00F4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2208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208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42208"/>
    <w:rPr>
      <w:color w:val="12446D"/>
      <w:u w:val="single"/>
    </w:rPr>
  </w:style>
  <w:style w:type="paragraph" w:styleId="a4">
    <w:name w:val="Normal (Web)"/>
    <w:basedOn w:val="a"/>
    <w:uiPriority w:val="99"/>
    <w:semiHidden/>
    <w:unhideWhenUsed/>
    <w:rsid w:val="00F42208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42208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208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42208"/>
    <w:rPr>
      <w:color w:val="12446D"/>
      <w:u w:val="single"/>
    </w:rPr>
  </w:style>
  <w:style w:type="paragraph" w:styleId="a4">
    <w:name w:val="Normal (Web)"/>
    <w:basedOn w:val="a"/>
    <w:uiPriority w:val="99"/>
    <w:semiHidden/>
    <w:unhideWhenUsed/>
    <w:rsid w:val="00F42208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0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93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0570927F3F11DB8CA545A5C6F1839474CEF46726643807F89C2B68C6SBF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411</Words>
  <Characters>2347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2014-11-19T08:30:00Z</dcterms:created>
  <dcterms:modified xsi:type="dcterms:W3CDTF">2014-11-19T08:32:00Z</dcterms:modified>
</cp:coreProperties>
</file>