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156" w:rsidRPr="00435156" w:rsidRDefault="00435156" w:rsidP="00435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999999"/>
          <w:sz w:val="28"/>
          <w:szCs w:val="28"/>
          <w:lang w:eastAsia="ru-RU"/>
        </w:rPr>
        <w:t>11 апреля 2014</w:t>
      </w:r>
    </w:p>
    <w:p w:rsidR="00435156" w:rsidRPr="00435156" w:rsidRDefault="00435156" w:rsidP="00435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941B7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 wp14:anchorId="4BA21074" wp14:editId="235E11D3">
            <wp:extent cx="663575" cy="730250"/>
            <wp:effectExtent l="0" t="0" r="3175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156" w:rsidRPr="00435156" w:rsidRDefault="00435156" w:rsidP="00435156">
      <w:pPr>
        <w:shd w:val="clear" w:color="auto" w:fill="FFFFFF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aps/>
          <w:color w:val="011164"/>
          <w:kern w:val="36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b/>
          <w:bCs/>
          <w:caps/>
          <w:color w:val="011164"/>
          <w:kern w:val="36"/>
          <w:sz w:val="28"/>
          <w:szCs w:val="28"/>
          <w:lang w:eastAsia="ru-RU"/>
        </w:rPr>
        <w:t>Указ Президента РФ от 11 апреля 2014 г. N 226 "О Национальном плане противодействия коррупции на 2014 - 2015 годы"</w:t>
      </w:r>
    </w:p>
    <w:p w:rsidR="00435156" w:rsidRPr="00435156" w:rsidRDefault="00435156" w:rsidP="00435156">
      <w:pPr>
        <w:pBdr>
          <w:bottom w:val="single" w:sz="6" w:space="0" w:color="F0F0F0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aps/>
          <w:color w:val="000000"/>
          <w:sz w:val="28"/>
          <w:szCs w:val="28"/>
          <w:lang w:eastAsia="ru-RU"/>
        </w:rPr>
      </w:pPr>
      <w:bookmarkStart w:id="0" w:name="review"/>
      <w:bookmarkEnd w:id="0"/>
      <w:r w:rsidRPr="00C941B7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>Обзор документа</w:t>
      </w:r>
    </w:p>
    <w:p w:rsidR="00435156" w:rsidRPr="00C941B7" w:rsidRDefault="00435156" w:rsidP="00C941B7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Противодействие коррупции: национальный план на 2014-2015 гг.</w:t>
      </w: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Утвержден Национальный план пр</w:t>
      </w:r>
      <w:r w:rsidR="00C941B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отиводействия коррупции на 2014</w:t>
      </w: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2015 гг. Он содержит поручения конкретным органам власти.</w:t>
      </w:r>
    </w:p>
    <w:p w:rsidR="00C941B7" w:rsidRDefault="00C941B7" w:rsidP="0043515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435156" w:rsidRPr="00C941B7" w:rsidRDefault="00435156" w:rsidP="0043515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Правительству РФ, в частности, даны следующие поручения.</w:t>
      </w:r>
    </w:p>
    <w:p w:rsidR="00C941B7" w:rsidRDefault="00435156" w:rsidP="00C941B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Разработать проекты типовых положений о комиссиях по координации работы по противодействию коррупции в регионах и о подразделениях органов </w:t>
      </w:r>
      <w:proofErr w:type="spellStart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госвласти</w:t>
      </w:r>
      <w:proofErr w:type="spellEnd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регионов по профилактике коррупционных и иных правонарушений.</w:t>
      </w:r>
    </w:p>
    <w:p w:rsidR="00435156" w:rsidRPr="00C941B7" w:rsidRDefault="00435156" w:rsidP="00C941B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Обеспечить в централизованном порядке повышение квалификации федеральных госслужащих, в обязанности которых входит участие в противодействии коррупции, по программе, согласованной с Администрацией Президента РФ.</w:t>
      </w:r>
    </w:p>
    <w:p w:rsidR="00435156" w:rsidRPr="00C941B7" w:rsidRDefault="00435156" w:rsidP="00C941B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Проанализировать коррупционные риски в сферах ЖКХ, потребительского рынка, строительства, а также при реализации крупных инфраструктурных проектов, и обеспечить внедрение комплекса мер по снижению уровня коррупции в них.</w:t>
      </w:r>
      <w:r w:rsidRPr="00C941B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Принять меры по недопущению конфликта интересов сотрудников и работников </w:t>
      </w:r>
      <w:proofErr w:type="spellStart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госкорпораций</w:t>
      </w:r>
      <w:proofErr w:type="spellEnd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(компаний) и организаций, созданных для обеспечения деятельности федеральных госорганов.</w:t>
      </w:r>
    </w:p>
    <w:p w:rsidR="00435156" w:rsidRPr="00C941B7" w:rsidRDefault="00435156" w:rsidP="00C941B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Организовать внедрение в деятельность подразделений по профилактике</w:t>
      </w:r>
      <w:r w:rsidR="00C941B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коррупционных и иных правонарушений компьютерных программ, разработанных на базе специального ПО "Справки БК" и "Справки ГС".</w:t>
      </w:r>
    </w:p>
    <w:p w:rsidR="00435156" w:rsidRPr="00C941B7" w:rsidRDefault="00435156" w:rsidP="0043515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Внести предложения о расширении круга </w:t>
      </w:r>
      <w:proofErr w:type="spellStart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юрлиц</w:t>
      </w:r>
      <w:proofErr w:type="spellEnd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информация о </w:t>
      </w:r>
      <w:proofErr w:type="spellStart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бенефициарных</w:t>
      </w:r>
      <w:proofErr w:type="spellEnd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владельцах которых должна быть раскрыта.</w:t>
      </w:r>
    </w:p>
    <w:p w:rsidR="00435156" w:rsidRPr="00C941B7" w:rsidRDefault="00435156" w:rsidP="0043515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Обеспечить разработку практических рекомендаций по применению законодательства, обеспечивающего отчуждение объектов гражданских прав и иных преимуществ, полученных взяткодателем или иным лицом в результате дачи взятки.</w:t>
      </w:r>
    </w:p>
    <w:p w:rsidR="00C941B7" w:rsidRDefault="00435156" w:rsidP="0043515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Рассмотреть вопрос о наделении органов внутреннего государственного (муниципального) финансового контроля правом выносить предписания о приостановке </w:t>
      </w:r>
      <w:proofErr w:type="spellStart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госзакупок</w:t>
      </w:r>
      <w:proofErr w:type="spellEnd"/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до устранения </w:t>
      </w: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выявленных нарушений нормативных правовых актов о контрактной системе в сфере закупок.</w:t>
      </w:r>
    </w:p>
    <w:p w:rsidR="00435156" w:rsidRPr="00435156" w:rsidRDefault="00435156" w:rsidP="0043515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351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Также речь идет о наделении аудиторских организаций и индивидуальных аудиторов обязанностью информировать правоохранительные и иные госорганы о ставших им известными случаях коррупционных правонарушений, о признаках таких случаев либо о риске их возникновения.</w:t>
      </w:r>
    </w:p>
    <w:p w:rsidR="001067DA" w:rsidRDefault="004D5DF3" w:rsidP="001067DA">
      <w:pPr>
        <w:rPr>
          <w:rFonts w:ascii="Tahoma" w:eastAsia="Times New Roman" w:hAnsi="Tahoma" w:cs="Tahoma"/>
          <w:sz w:val="19"/>
          <w:szCs w:val="19"/>
          <w:lang w:eastAsia="ru-RU"/>
        </w:rPr>
      </w:pPr>
      <w:hyperlink r:id="rId7" w:history="1">
        <w:r w:rsidR="00435156" w:rsidRPr="00435156">
          <w:rPr>
            <w:rFonts w:ascii="Arial" w:eastAsia="Times New Roman" w:hAnsi="Arial" w:cs="Arial"/>
            <w:color w:val="26579A"/>
            <w:sz w:val="28"/>
            <w:szCs w:val="28"/>
            <w:u w:val="single"/>
            <w:lang w:eastAsia="ru-RU"/>
          </w:rPr>
          <w:t>Назад</w:t>
        </w:r>
      </w:hyperlink>
      <w:r w:rsidR="00435156" w:rsidRPr="001067DA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br/>
      </w:r>
    </w:p>
    <w:p w:rsidR="001067DA" w:rsidRDefault="001067DA" w:rsidP="001067DA">
      <w:pPr>
        <w:rPr>
          <w:rFonts w:ascii="Tahoma" w:eastAsia="Times New Roman" w:hAnsi="Tahoma" w:cs="Tahoma"/>
          <w:sz w:val="19"/>
          <w:szCs w:val="19"/>
          <w:lang w:eastAsia="ru-RU"/>
        </w:rPr>
      </w:pPr>
    </w:p>
    <w:p w:rsidR="001067DA" w:rsidRPr="001067DA" w:rsidRDefault="001067DA" w:rsidP="001067DA">
      <w:pPr>
        <w:rPr>
          <w:rFonts w:ascii="Tahoma" w:eastAsia="Times New Roman" w:hAnsi="Tahoma" w:cs="Tahoma"/>
          <w:sz w:val="19"/>
          <w:szCs w:val="19"/>
          <w:lang w:eastAsia="ru-RU"/>
        </w:rPr>
      </w:pPr>
      <w:bookmarkStart w:id="1" w:name="_GoBack"/>
      <w:bookmarkEnd w:id="1"/>
    </w:p>
    <w:p w:rsidR="001067DA" w:rsidRPr="001067DA" w:rsidRDefault="001067DA" w:rsidP="001067DA">
      <w:pPr>
        <w:spacing w:before="90" w:after="90" w:line="240" w:lineRule="auto"/>
        <w:jc w:val="center"/>
        <w:rPr>
          <w:rFonts w:ascii="Tahoma" w:eastAsia="Times New Roman" w:hAnsi="Tahoma" w:cs="Tahoma"/>
          <w:b/>
          <w:bCs/>
          <w:vanish/>
          <w:color w:val="000000"/>
          <w:sz w:val="21"/>
          <w:szCs w:val="21"/>
          <w:lang w:eastAsia="ru-RU"/>
        </w:rPr>
      </w:pPr>
      <w:r w:rsidRPr="001067DA">
        <w:rPr>
          <w:rFonts w:ascii="Tahoma" w:eastAsia="Times New Roman" w:hAnsi="Tahoma" w:cs="Tahoma"/>
          <w:b/>
          <w:bCs/>
          <w:vanish/>
          <w:color w:val="000000"/>
          <w:sz w:val="21"/>
          <w:szCs w:val="21"/>
          <w:lang w:eastAsia="ru-RU"/>
        </w:rPr>
        <w:t>Справка о документе</w:t>
      </w:r>
    </w:p>
    <w:p w:rsidR="001067DA" w:rsidRPr="001067DA" w:rsidRDefault="001067DA" w:rsidP="001067DA">
      <w:pPr>
        <w:spacing w:before="90" w:after="90" w:line="240" w:lineRule="auto"/>
        <w:rPr>
          <w:rFonts w:ascii="Tahoma" w:eastAsia="Times New Roman" w:hAnsi="Tahoma" w:cs="Tahoma"/>
          <w:b/>
          <w:bCs/>
          <w:vanish/>
          <w:sz w:val="24"/>
          <w:szCs w:val="24"/>
          <w:lang w:eastAsia="ru-RU"/>
        </w:rPr>
      </w:pPr>
      <w:r w:rsidRPr="001067DA">
        <w:rPr>
          <w:rFonts w:ascii="Tahoma" w:eastAsia="Times New Roman" w:hAnsi="Tahoma" w:cs="Tahoma"/>
          <w:b/>
          <w:bCs/>
          <w:vanish/>
          <w:sz w:val="24"/>
          <w:szCs w:val="24"/>
          <w:lang w:eastAsia="ru-RU"/>
        </w:rPr>
        <w:t>Источник публикации</w:t>
      </w:r>
    </w:p>
    <w:p w:rsidR="001067DA" w:rsidRPr="001067DA" w:rsidRDefault="001067DA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r w:rsidRPr="001067DA">
        <w:rPr>
          <w:rFonts w:ascii="Tahoma" w:eastAsia="Times New Roman" w:hAnsi="Tahoma" w:cs="Tahoma"/>
          <w:vanish/>
          <w:sz w:val="24"/>
          <w:szCs w:val="24"/>
          <w:lang w:eastAsia="ru-RU"/>
        </w:rPr>
        <w:t xml:space="preserve">Официальный интернет-портал правовой информации </w:t>
      </w:r>
      <w:hyperlink r:id="rId8" w:tooltip="Ссылка на ресурс http://www.pravo.gov.ru" w:history="1">
        <w:r w:rsidRPr="001067DA">
          <w:rPr>
            <w:rFonts w:ascii="Tahoma" w:eastAsia="Times New Roman" w:hAnsi="Tahoma" w:cs="Tahoma"/>
            <w:vanish/>
            <w:color w:val="0000FF"/>
            <w:sz w:val="24"/>
            <w:szCs w:val="24"/>
            <w:u w:val="single"/>
            <w:lang w:eastAsia="ru-RU"/>
          </w:rPr>
          <w:t>http://www.pravo.gov.ru</w:t>
        </w:r>
      </w:hyperlink>
      <w:r w:rsidRPr="001067DA">
        <w:rPr>
          <w:rFonts w:ascii="Tahoma" w:eastAsia="Times New Roman" w:hAnsi="Tahoma" w:cs="Tahoma"/>
          <w:vanish/>
          <w:sz w:val="24"/>
          <w:szCs w:val="24"/>
          <w:lang w:eastAsia="ru-RU"/>
        </w:rPr>
        <w:t>, 11.04.2014,</w:t>
      </w:r>
    </w:p>
    <w:p w:rsidR="001067DA" w:rsidRPr="001067DA" w:rsidRDefault="001067DA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r w:rsidRPr="001067DA">
        <w:rPr>
          <w:rFonts w:ascii="Tahoma" w:eastAsia="Times New Roman" w:hAnsi="Tahoma" w:cs="Tahoma"/>
          <w:vanish/>
          <w:sz w:val="24"/>
          <w:szCs w:val="24"/>
          <w:lang w:eastAsia="ru-RU"/>
        </w:rPr>
        <w:t>"Собрание законодательства РФ", 14.04.2014, N 15, ст. 1729</w:t>
      </w:r>
    </w:p>
    <w:p w:rsidR="001067DA" w:rsidRPr="001067DA" w:rsidRDefault="004D5DF3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r>
        <w:rPr>
          <w:rFonts w:ascii="Tahoma" w:eastAsia="Times New Roman" w:hAnsi="Tahoma" w:cs="Tahoma"/>
          <w:vanish/>
          <w:sz w:val="24"/>
          <w:szCs w:val="24"/>
          <w:lang w:eastAsia="ru-RU"/>
        </w:rPr>
        <w:pict>
          <v:rect id="_x0000_i1025" style="width:0;height:.75pt" o:hralign="center" o:hrstd="t" o:hrnoshade="t" o:hr="t" fillcolor="#999" stroked="f"/>
        </w:pict>
      </w:r>
    </w:p>
    <w:p w:rsidR="001067DA" w:rsidRPr="001067DA" w:rsidRDefault="001067DA" w:rsidP="001067DA">
      <w:pPr>
        <w:spacing w:before="90" w:after="90" w:line="240" w:lineRule="auto"/>
        <w:rPr>
          <w:rFonts w:ascii="Tahoma" w:eastAsia="Times New Roman" w:hAnsi="Tahoma" w:cs="Tahoma"/>
          <w:b/>
          <w:bCs/>
          <w:vanish/>
          <w:sz w:val="24"/>
          <w:szCs w:val="24"/>
          <w:lang w:eastAsia="ru-RU"/>
        </w:rPr>
      </w:pPr>
      <w:r w:rsidRPr="001067DA">
        <w:rPr>
          <w:rFonts w:ascii="Tahoma" w:eastAsia="Times New Roman" w:hAnsi="Tahoma" w:cs="Tahoma"/>
          <w:b/>
          <w:bCs/>
          <w:vanish/>
          <w:sz w:val="24"/>
          <w:szCs w:val="24"/>
          <w:lang w:eastAsia="ru-RU"/>
        </w:rPr>
        <w:t>Примечание к документу</w:t>
      </w:r>
    </w:p>
    <w:p w:rsidR="001067DA" w:rsidRPr="001067DA" w:rsidRDefault="004D5DF3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r>
        <w:rPr>
          <w:rFonts w:ascii="Tahoma" w:eastAsia="Times New Roman" w:hAnsi="Tahoma" w:cs="Tahoma"/>
          <w:vanish/>
          <w:sz w:val="24"/>
          <w:szCs w:val="24"/>
          <w:lang w:eastAsia="ru-RU"/>
        </w:rPr>
        <w:pict>
          <v:rect id="_x0000_i1026" style="width:0;height:.75pt" o:hralign="center" o:hrstd="t" o:hrnoshade="t" o:hr="t" fillcolor="#999" stroked="f"/>
        </w:pict>
      </w:r>
    </w:p>
    <w:p w:rsidR="001067DA" w:rsidRPr="001067DA" w:rsidRDefault="001067DA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r w:rsidRPr="001067DA">
        <w:rPr>
          <w:rFonts w:ascii="Tahoma" w:eastAsia="Times New Roman" w:hAnsi="Tahoma" w:cs="Tahoma"/>
          <w:vanish/>
          <w:sz w:val="24"/>
          <w:szCs w:val="24"/>
          <w:lang w:eastAsia="ru-RU"/>
        </w:rPr>
        <w:t>КонсультантПлюс: примечание.</w:t>
      </w:r>
    </w:p>
    <w:p w:rsidR="001067DA" w:rsidRPr="001067DA" w:rsidRDefault="001067DA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r w:rsidRPr="001067DA">
        <w:rPr>
          <w:rFonts w:ascii="Tahoma" w:eastAsia="Times New Roman" w:hAnsi="Tahoma" w:cs="Tahoma"/>
          <w:vanish/>
          <w:sz w:val="24"/>
          <w:szCs w:val="24"/>
          <w:lang w:eastAsia="ru-RU"/>
        </w:rPr>
        <w:t xml:space="preserve">Начало действия документа - </w:t>
      </w:r>
      <w:hyperlink r:id="rId9" w:history="1">
        <w:r w:rsidRPr="001067DA">
          <w:rPr>
            <w:rFonts w:ascii="Tahoma" w:eastAsia="Times New Roman" w:hAnsi="Tahoma" w:cs="Tahoma"/>
            <w:vanish/>
            <w:color w:val="0000FF"/>
            <w:sz w:val="24"/>
            <w:szCs w:val="24"/>
            <w:u w:val="single"/>
            <w:lang w:eastAsia="ru-RU"/>
          </w:rPr>
          <w:t>19.04.2014</w:t>
        </w:r>
      </w:hyperlink>
      <w:r w:rsidRPr="001067DA">
        <w:rPr>
          <w:rFonts w:ascii="Tahoma" w:eastAsia="Times New Roman" w:hAnsi="Tahoma" w:cs="Tahoma"/>
          <w:vanish/>
          <w:sz w:val="24"/>
          <w:szCs w:val="24"/>
          <w:lang w:eastAsia="ru-RU"/>
        </w:rPr>
        <w:t>.</w:t>
      </w:r>
    </w:p>
    <w:p w:rsidR="001067DA" w:rsidRPr="001067DA" w:rsidRDefault="004D5DF3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r>
        <w:rPr>
          <w:rFonts w:ascii="Tahoma" w:eastAsia="Times New Roman" w:hAnsi="Tahoma" w:cs="Tahoma"/>
          <w:vanish/>
          <w:sz w:val="24"/>
          <w:szCs w:val="24"/>
          <w:lang w:eastAsia="ru-RU"/>
        </w:rPr>
        <w:pict>
          <v:rect id="_x0000_i1027" style="width:0;height:.75pt" o:hralign="center" o:hrstd="t" o:hrnoshade="t" o:hr="t" fillcolor="#999" stroked="f"/>
        </w:pict>
      </w:r>
    </w:p>
    <w:p w:rsidR="001067DA" w:rsidRPr="001067DA" w:rsidRDefault="004D5DF3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r>
        <w:rPr>
          <w:rFonts w:ascii="Tahoma" w:eastAsia="Times New Roman" w:hAnsi="Tahoma" w:cs="Tahoma"/>
          <w:vanish/>
          <w:sz w:val="24"/>
          <w:szCs w:val="24"/>
          <w:lang w:eastAsia="ru-RU"/>
        </w:rPr>
        <w:pict>
          <v:rect id="_x0000_i1028" style="width:0;height:.75pt" o:hralign="center" o:hrstd="t" o:hrnoshade="t" o:hr="t" fillcolor="#999" stroked="f"/>
        </w:pict>
      </w:r>
    </w:p>
    <w:p w:rsidR="001067DA" w:rsidRPr="001067DA" w:rsidRDefault="001067DA" w:rsidP="001067DA">
      <w:pPr>
        <w:spacing w:before="90" w:after="90" w:line="240" w:lineRule="auto"/>
        <w:rPr>
          <w:rFonts w:ascii="Tahoma" w:eastAsia="Times New Roman" w:hAnsi="Tahoma" w:cs="Tahoma"/>
          <w:b/>
          <w:bCs/>
          <w:vanish/>
          <w:sz w:val="24"/>
          <w:szCs w:val="24"/>
          <w:lang w:eastAsia="ru-RU"/>
        </w:rPr>
      </w:pPr>
      <w:r w:rsidRPr="001067DA">
        <w:rPr>
          <w:rFonts w:ascii="Tahoma" w:eastAsia="Times New Roman" w:hAnsi="Tahoma" w:cs="Tahoma"/>
          <w:b/>
          <w:bCs/>
          <w:vanish/>
          <w:sz w:val="24"/>
          <w:szCs w:val="24"/>
          <w:lang w:eastAsia="ru-RU"/>
        </w:rPr>
        <w:t>Название документа</w:t>
      </w:r>
    </w:p>
    <w:p w:rsidR="001067DA" w:rsidRPr="001067DA" w:rsidRDefault="001067DA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r w:rsidRPr="001067DA">
        <w:rPr>
          <w:rFonts w:ascii="Tahoma" w:eastAsia="Times New Roman" w:hAnsi="Tahoma" w:cs="Tahoma"/>
          <w:vanish/>
          <w:sz w:val="24"/>
          <w:szCs w:val="24"/>
          <w:lang w:eastAsia="ru-RU"/>
        </w:rPr>
        <w:t>Указ Президента РФ от 11.04.2014 N 226 "О Национальном плане противодействия коррупции на 2014 - 2015 годы"</w:t>
      </w:r>
    </w:p>
    <w:p w:rsidR="001067DA" w:rsidRPr="001067DA" w:rsidRDefault="001067DA" w:rsidP="001067DA">
      <w:pPr>
        <w:spacing w:before="90" w:after="90" w:line="240" w:lineRule="auto"/>
        <w:jc w:val="center"/>
        <w:rPr>
          <w:rFonts w:ascii="Tahoma" w:eastAsia="Times New Roman" w:hAnsi="Tahoma" w:cs="Tahoma"/>
          <w:b/>
          <w:bCs/>
          <w:vanish/>
          <w:color w:val="000000"/>
          <w:sz w:val="21"/>
          <w:szCs w:val="21"/>
          <w:lang w:eastAsia="ru-RU"/>
        </w:rPr>
      </w:pPr>
      <w:r w:rsidRPr="001067DA">
        <w:rPr>
          <w:rFonts w:ascii="Tahoma" w:eastAsia="Times New Roman" w:hAnsi="Tahoma" w:cs="Tahoma"/>
          <w:b/>
          <w:bCs/>
          <w:vanish/>
          <w:color w:val="000000"/>
          <w:sz w:val="21"/>
          <w:szCs w:val="21"/>
          <w:lang w:eastAsia="ru-RU"/>
        </w:rPr>
        <w:t>Оглавление</w:t>
      </w:r>
    </w:p>
    <w:p w:rsidR="001067DA" w:rsidRPr="001067DA" w:rsidRDefault="004D5DF3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hyperlink r:id="rId10" w:anchor="p1" w:history="1">
        <w:r w:rsidR="001067DA" w:rsidRPr="001067DA">
          <w:rPr>
            <w:rFonts w:ascii="Tahoma" w:eastAsia="Times New Roman" w:hAnsi="Tahoma" w:cs="Tahoma"/>
            <w:vanish/>
            <w:color w:val="0000FF"/>
            <w:sz w:val="24"/>
            <w:szCs w:val="24"/>
            <w:u w:val="single"/>
            <w:lang w:eastAsia="ru-RU"/>
          </w:rPr>
          <w:t>Указ</w:t>
        </w:r>
      </w:hyperlink>
    </w:p>
    <w:p w:rsidR="001067DA" w:rsidRPr="001067DA" w:rsidRDefault="004D5DF3" w:rsidP="001067DA">
      <w:pPr>
        <w:spacing w:before="90" w:after="90" w:line="240" w:lineRule="auto"/>
        <w:rPr>
          <w:rFonts w:ascii="Tahoma" w:eastAsia="Times New Roman" w:hAnsi="Tahoma" w:cs="Tahoma"/>
          <w:vanish/>
          <w:sz w:val="24"/>
          <w:szCs w:val="24"/>
          <w:lang w:eastAsia="ru-RU"/>
        </w:rPr>
      </w:pPr>
      <w:hyperlink r:id="rId11" w:anchor="p43" w:history="1">
        <w:r w:rsidR="001067DA" w:rsidRPr="001067DA">
          <w:rPr>
            <w:rFonts w:ascii="Tahoma" w:eastAsia="Times New Roman" w:hAnsi="Tahoma" w:cs="Tahoma"/>
            <w:vanish/>
            <w:color w:val="0000FF"/>
            <w:sz w:val="24"/>
            <w:szCs w:val="24"/>
            <w:u w:val="single"/>
            <w:lang w:eastAsia="ru-RU"/>
          </w:rPr>
          <w:t>Национальный план противодействия коррупции на 2014 - 2015 годы</w:t>
        </w:r>
      </w:hyperlink>
    </w:p>
    <w:p w:rsidR="001067DA" w:rsidRPr="001067DA" w:rsidRDefault="001067DA" w:rsidP="001067DA">
      <w:pPr>
        <w:spacing w:before="90" w:after="90" w:line="240" w:lineRule="auto"/>
        <w:rPr>
          <w:rFonts w:ascii="Tahoma" w:eastAsia="Times New Roman" w:hAnsi="Tahoma" w:cs="Tahoma"/>
          <w:vanish/>
          <w:sz w:val="18"/>
          <w:szCs w:val="18"/>
          <w:lang w:eastAsia="ru-RU"/>
        </w:rPr>
      </w:pPr>
      <w:r w:rsidRPr="001067DA">
        <w:rPr>
          <w:rFonts w:ascii="Tahoma" w:eastAsia="Times New Roman" w:hAnsi="Tahoma" w:cs="Tahoma"/>
          <w:vanish/>
          <w:sz w:val="18"/>
          <w:szCs w:val="18"/>
          <w:lang w:eastAsia="ru-RU"/>
        </w:rPr>
        <w:t>В коммерческой версии системы КонсультантПлюс - дополнительная информация к документу (разъяснения, комментарии, судебная практика и пр.):</w:t>
      </w:r>
    </w:p>
    <w:p w:rsidR="001067DA" w:rsidRPr="001067DA" w:rsidRDefault="001067DA" w:rsidP="001067DA">
      <w:pPr>
        <w:spacing w:after="0" w:line="240" w:lineRule="auto"/>
        <w:rPr>
          <w:rFonts w:ascii="Tahoma" w:eastAsia="Times New Roman" w:hAnsi="Tahoma" w:cs="Tahoma"/>
          <w:vanish/>
          <w:sz w:val="18"/>
          <w:szCs w:val="18"/>
          <w:lang w:eastAsia="ru-RU"/>
        </w:rPr>
      </w:pPr>
      <w:r w:rsidRPr="001067DA">
        <w:rPr>
          <w:rFonts w:ascii="Tahoma" w:eastAsia="Times New Roman" w:hAnsi="Tahoma" w:cs="Tahoma"/>
          <w:vanish/>
          <w:sz w:val="18"/>
          <w:szCs w:val="18"/>
          <w:lang w:eastAsia="ru-RU"/>
        </w:rPr>
        <w:t>  - к статье</w:t>
      </w:r>
    </w:p>
    <w:p w:rsidR="001067DA" w:rsidRPr="001067DA" w:rsidRDefault="001067DA" w:rsidP="001067DA">
      <w:pPr>
        <w:spacing w:after="0" w:line="240" w:lineRule="auto"/>
        <w:rPr>
          <w:rFonts w:ascii="Tahoma" w:eastAsia="Times New Roman" w:hAnsi="Tahoma" w:cs="Tahoma"/>
          <w:vanish/>
          <w:sz w:val="18"/>
          <w:szCs w:val="18"/>
          <w:lang w:eastAsia="ru-RU"/>
        </w:rPr>
      </w:pPr>
      <w:r w:rsidRPr="001067DA">
        <w:rPr>
          <w:rFonts w:ascii="Tahoma" w:eastAsia="Times New Roman" w:hAnsi="Tahoma" w:cs="Tahoma"/>
          <w:vanish/>
          <w:sz w:val="18"/>
          <w:szCs w:val="18"/>
          <w:lang w:eastAsia="ru-RU"/>
        </w:rPr>
        <w:t>  - ко всему документу.</w:t>
      </w:r>
    </w:p>
    <w:p w:rsidR="001067DA" w:rsidRPr="001067DA" w:rsidRDefault="001067DA" w:rsidP="001067DA">
      <w:pPr>
        <w:spacing w:after="0" w:line="240" w:lineRule="auto"/>
        <w:rPr>
          <w:rFonts w:ascii="Tahoma" w:eastAsia="Times New Roman" w:hAnsi="Tahoma" w:cs="Tahoma"/>
          <w:vanish/>
          <w:sz w:val="18"/>
          <w:szCs w:val="18"/>
          <w:lang w:eastAsia="ru-RU"/>
        </w:rPr>
      </w:pPr>
      <w:r w:rsidRPr="001067DA">
        <w:rPr>
          <w:rFonts w:ascii="Tahoma" w:eastAsia="Times New Roman" w:hAnsi="Tahoma" w:cs="Tahoma"/>
          <w:vanish/>
          <w:sz w:val="18"/>
          <w:szCs w:val="18"/>
          <w:lang w:eastAsia="ru-RU"/>
        </w:rPr>
        <w:t>На сайте возможность недоступна.</w:t>
      </w:r>
    </w:p>
    <w:p w:rsidR="001067DA" w:rsidRPr="001067DA" w:rsidRDefault="001067DA" w:rsidP="001067D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067DA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sectPr w:rsidR="001067DA" w:rsidRPr="00106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2164"/>
    <w:multiLevelType w:val="multilevel"/>
    <w:tmpl w:val="5050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29033F"/>
    <w:multiLevelType w:val="multilevel"/>
    <w:tmpl w:val="4A38B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582"/>
    <w:rsid w:val="001067DA"/>
    <w:rsid w:val="002124EE"/>
    <w:rsid w:val="00435156"/>
    <w:rsid w:val="004D5DF3"/>
    <w:rsid w:val="00C941B7"/>
    <w:rsid w:val="00DE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5156"/>
    <w:rPr>
      <w:b/>
      <w:bCs/>
    </w:rPr>
  </w:style>
  <w:style w:type="paragraph" w:styleId="a4">
    <w:name w:val="Normal (Web)"/>
    <w:basedOn w:val="a"/>
    <w:uiPriority w:val="99"/>
    <w:semiHidden/>
    <w:unhideWhenUsed/>
    <w:rsid w:val="00435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date">
    <w:name w:val="news_date"/>
    <w:basedOn w:val="a"/>
    <w:rsid w:val="00435156"/>
    <w:pPr>
      <w:spacing w:after="0" w:line="240" w:lineRule="auto"/>
    </w:pPr>
    <w:rPr>
      <w:rFonts w:ascii="Times New Roman" w:eastAsia="Times New Roman" w:hAnsi="Times New Roman" w:cs="Times New Roman"/>
      <w:color w:val="999999"/>
      <w:sz w:val="18"/>
      <w:szCs w:val="18"/>
      <w:lang w:eastAsia="ru-RU"/>
    </w:rPr>
  </w:style>
  <w:style w:type="paragraph" w:customStyle="1" w:styleId="textreview">
    <w:name w:val="text_review"/>
    <w:basedOn w:val="a"/>
    <w:rsid w:val="00435156"/>
    <w:pPr>
      <w:pBdr>
        <w:bottom w:val="single" w:sz="6" w:space="0" w:color="F0F0F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515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1067DA"/>
    <w:rPr>
      <w:color w:val="0000FF"/>
      <w:u w:val="single"/>
    </w:rPr>
  </w:style>
  <w:style w:type="character" w:customStyle="1" w:styleId="bkimgc6">
    <w:name w:val="bkimg_c6"/>
    <w:basedOn w:val="a0"/>
    <w:rsid w:val="001067DA"/>
  </w:style>
  <w:style w:type="character" w:customStyle="1" w:styleId="bkimgb5">
    <w:name w:val="bkimg_b5"/>
    <w:basedOn w:val="a0"/>
    <w:rsid w:val="001067DA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067D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067D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067D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067DA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5156"/>
    <w:rPr>
      <w:b/>
      <w:bCs/>
    </w:rPr>
  </w:style>
  <w:style w:type="paragraph" w:styleId="a4">
    <w:name w:val="Normal (Web)"/>
    <w:basedOn w:val="a"/>
    <w:uiPriority w:val="99"/>
    <w:semiHidden/>
    <w:unhideWhenUsed/>
    <w:rsid w:val="00435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date">
    <w:name w:val="news_date"/>
    <w:basedOn w:val="a"/>
    <w:rsid w:val="00435156"/>
    <w:pPr>
      <w:spacing w:after="0" w:line="240" w:lineRule="auto"/>
    </w:pPr>
    <w:rPr>
      <w:rFonts w:ascii="Times New Roman" w:eastAsia="Times New Roman" w:hAnsi="Times New Roman" w:cs="Times New Roman"/>
      <w:color w:val="999999"/>
      <w:sz w:val="18"/>
      <w:szCs w:val="18"/>
      <w:lang w:eastAsia="ru-RU"/>
    </w:rPr>
  </w:style>
  <w:style w:type="paragraph" w:customStyle="1" w:styleId="textreview">
    <w:name w:val="text_review"/>
    <w:basedOn w:val="a"/>
    <w:rsid w:val="00435156"/>
    <w:pPr>
      <w:pBdr>
        <w:bottom w:val="single" w:sz="6" w:space="0" w:color="F0F0F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515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1067DA"/>
    <w:rPr>
      <w:color w:val="0000FF"/>
      <w:u w:val="single"/>
    </w:rPr>
  </w:style>
  <w:style w:type="character" w:customStyle="1" w:styleId="bkimgc6">
    <w:name w:val="bkimg_c6"/>
    <w:basedOn w:val="a0"/>
    <w:rsid w:val="001067DA"/>
  </w:style>
  <w:style w:type="character" w:customStyle="1" w:styleId="bkimgb5">
    <w:name w:val="bkimg_b5"/>
    <w:basedOn w:val="a0"/>
    <w:rsid w:val="001067DA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067D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067D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067D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067DA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9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  <w:div w:id="153002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630056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1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50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8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2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9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51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97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7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84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90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3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02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5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37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8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53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4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8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9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23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87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4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92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82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56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05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47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31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8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79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74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20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67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11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47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58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10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35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61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3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8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44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84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3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18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8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62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14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94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31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22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33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26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63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45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95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80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70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28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51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44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9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2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18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66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8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99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31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13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4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72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20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84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13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96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04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23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94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86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82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43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37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65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0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89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3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20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4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04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74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3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2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59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9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27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4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28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27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8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2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22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9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0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6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99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30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6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3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25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2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4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55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6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1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38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80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0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13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36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83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83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0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22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70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7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77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8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3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09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38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8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33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48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60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86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89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5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9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6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72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32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7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97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30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7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30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12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7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7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5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6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1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56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53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0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73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27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32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74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5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3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2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12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90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5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56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6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6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2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0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52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07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81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11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33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93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75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21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08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7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8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7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7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6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35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52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36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7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827211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33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36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590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57886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19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27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5892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37822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153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4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304614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1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08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417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7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2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5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46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471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71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052788">
                      <w:marLeft w:val="25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1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38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8451">
                                  <w:marLeft w:val="75"/>
                                  <w:marRight w:val="7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566929">
                                  <w:marLeft w:val="75"/>
                                  <w:marRight w:val="7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902707">
                                  <w:marLeft w:val="75"/>
                                  <w:marRight w:val="7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057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949189">
                                  <w:marLeft w:val="45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523201">
                                  <w:marLeft w:val="45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734830">
                                  <w:marLeft w:val="45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735919">
                                  <w:marLeft w:val="45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596338">
                                  <w:marLeft w:val="45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0187887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76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91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640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351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65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9753660">
                          <w:marLeft w:val="0"/>
                          <w:marRight w:val="0"/>
                          <w:marTop w:val="75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01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13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65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06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79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0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427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34198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257735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1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23231">
          <w:marLeft w:val="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garant.ru/hotlaw/federa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consultant.ru/document/cons_doc_LAW_161699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161699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22472/?dst=1000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5</cp:revision>
  <dcterms:created xsi:type="dcterms:W3CDTF">2014-05-20T06:58:00Z</dcterms:created>
  <dcterms:modified xsi:type="dcterms:W3CDTF">2014-07-18T09:56:00Z</dcterms:modified>
</cp:coreProperties>
</file>